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693546" w:rsidRPr="00693546">
        <w:rPr>
          <w:rFonts w:ascii="宋体" w:hAnsi="宋体" w:cs="Arial" w:hint="eastAsia"/>
          <w:szCs w:val="21"/>
        </w:rPr>
        <w:t>除颤</w:t>
      </w:r>
      <w:proofErr w:type="gramStart"/>
      <w:r w:rsidR="00693546" w:rsidRPr="00693546">
        <w:rPr>
          <w:rFonts w:ascii="宋体" w:hAnsi="宋体" w:cs="Arial" w:hint="eastAsia"/>
          <w:szCs w:val="21"/>
        </w:rPr>
        <w:t>监护仪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具备手动除颤、心电监护、自动体外除颤（AED）功能。</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整机带电极板、电池的重量≤6.2kg。</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color w:val="FF0000"/>
          <w:kern w:val="0"/>
          <w:sz w:val="24"/>
        </w:rPr>
        <w:t>*</w:t>
      </w:r>
      <w:r>
        <w:rPr>
          <w:rFonts w:ascii="宋体" w:hAnsi="宋体" w:cs="宋体" w:hint="eastAsia"/>
          <w:kern w:val="0"/>
          <w:sz w:val="24"/>
        </w:rPr>
        <w:t>除颤采用双相波技术，具备自动阻抗补偿功能。</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手动除颤分为同步和非同步两种方式，能量分20</w:t>
      </w:r>
      <w:proofErr w:type="gramStart"/>
      <w:r>
        <w:rPr>
          <w:rFonts w:ascii="宋体" w:hAnsi="宋体" w:cs="宋体" w:hint="eastAsia"/>
          <w:kern w:val="0"/>
          <w:sz w:val="24"/>
        </w:rPr>
        <w:t>档</w:t>
      </w:r>
      <w:proofErr w:type="gramEnd"/>
      <w:r>
        <w:rPr>
          <w:rFonts w:ascii="宋体" w:hAnsi="宋体" w:cs="宋体" w:hint="eastAsia"/>
          <w:kern w:val="0"/>
          <w:sz w:val="24"/>
        </w:rPr>
        <w:t>以上，可通过体外电极板进行能量选择。</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除颤充电迅速，充电至200J≤3s。</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心电波形扫描时间&gt;10s，扫描长度&gt;100mm。</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可充电锂电池，支持100次以上200J除颤。</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具备生理报警和技术报警功能，通过声音、灯光等多种方式进行报警。</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成人、小儿一体化电极板。</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支持中文操作界面、AED中文语音提示。</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color w:val="FF0000"/>
          <w:kern w:val="0"/>
          <w:sz w:val="24"/>
        </w:rPr>
        <w:t>*</w:t>
      </w:r>
      <w:r>
        <w:rPr>
          <w:rFonts w:ascii="宋体" w:hAnsi="宋体" w:cs="宋体" w:hint="eastAsia"/>
          <w:kern w:val="0"/>
          <w:sz w:val="24"/>
        </w:rPr>
        <w:t>彩色TFT显示屏≥7</w:t>
      </w:r>
      <w:proofErr w:type="gramStart"/>
      <w:r>
        <w:rPr>
          <w:rFonts w:ascii="宋体" w:hAnsi="宋体" w:cs="宋体"/>
          <w:kern w:val="0"/>
          <w:sz w:val="24"/>
        </w:rPr>
        <w:t>”</w:t>
      </w:r>
      <w:proofErr w:type="gramEnd"/>
      <w:r>
        <w:rPr>
          <w:rFonts w:ascii="宋体" w:hAnsi="宋体" w:cs="宋体" w:hint="eastAsia"/>
          <w:kern w:val="0"/>
          <w:sz w:val="24"/>
        </w:rPr>
        <w:t>, 分辨率≥640×480，可显示≥3通道监护参数波形，有高对比度显示界面。</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50mm记录仪，自动打印除颤记录，可延迟打印心电，延迟时间&gt;10s。</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可存储24小时连续ECG波形，数据可导出至电脑查看。</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关机状态下设备可自动运行自检，支持大能量自检（不低于150J）、屏幕、按键检测。</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可在-10</w:t>
      </w:r>
      <w:r>
        <w:rPr>
          <w:rFonts w:ascii="宋体" w:hAnsi="宋体" w:cs="宋体"/>
          <w:kern w:val="0"/>
          <w:sz w:val="24"/>
        </w:rPr>
        <w:t>ºC</w:t>
      </w:r>
      <w:r>
        <w:rPr>
          <w:rFonts w:ascii="宋体" w:hAnsi="宋体" w:cs="宋体" w:hint="eastAsia"/>
          <w:kern w:val="0"/>
          <w:sz w:val="24"/>
        </w:rPr>
        <w:t>环境正常工作，存储温度</w:t>
      </w:r>
      <w:r>
        <w:rPr>
          <w:rFonts w:ascii="宋体" w:hAnsi="宋体" w:cs="宋体"/>
          <w:kern w:val="0"/>
          <w:sz w:val="24"/>
        </w:rPr>
        <w:t>-30</w:t>
      </w:r>
      <w:r>
        <w:rPr>
          <w:rFonts w:ascii="宋体" w:hAnsi="宋体" w:cs="宋体" w:hint="eastAsia"/>
          <w:kern w:val="0"/>
          <w:sz w:val="24"/>
        </w:rPr>
        <w:t>～</w:t>
      </w:r>
      <w:r>
        <w:rPr>
          <w:rFonts w:ascii="宋体" w:hAnsi="宋体" w:cs="宋体"/>
          <w:kern w:val="0"/>
          <w:sz w:val="24"/>
        </w:rPr>
        <w:t>70ºC</w:t>
      </w:r>
      <w:r>
        <w:rPr>
          <w:rFonts w:ascii="宋体" w:hAnsi="宋体" w:cs="宋体" w:hint="eastAsia"/>
          <w:kern w:val="0"/>
          <w:sz w:val="24"/>
        </w:rPr>
        <w:t>。</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color w:val="FF0000"/>
          <w:kern w:val="0"/>
          <w:sz w:val="24"/>
        </w:rPr>
        <w:t>*</w:t>
      </w:r>
      <w:r>
        <w:rPr>
          <w:rFonts w:ascii="宋体" w:hAnsi="宋体" w:cs="宋体" w:hint="eastAsia"/>
          <w:kern w:val="0"/>
          <w:sz w:val="24"/>
        </w:rPr>
        <w:t>符合除颤国际专用安全标准</w:t>
      </w:r>
      <w:r>
        <w:rPr>
          <w:rFonts w:ascii="宋体" w:hAnsi="宋体" w:cs="宋体"/>
          <w:kern w:val="0"/>
          <w:sz w:val="24"/>
        </w:rPr>
        <w:t>IEC60601-2-4:2002</w:t>
      </w:r>
      <w:r>
        <w:rPr>
          <w:rFonts w:ascii="宋体" w:hAnsi="宋体" w:cs="宋体" w:hint="eastAsia"/>
          <w:kern w:val="0"/>
          <w:sz w:val="24"/>
        </w:rPr>
        <w:t>。</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符合欧盟救护车标准</w:t>
      </w:r>
      <w:r>
        <w:rPr>
          <w:rFonts w:ascii="宋体" w:hAnsi="宋体" w:cs="宋体"/>
          <w:kern w:val="0"/>
          <w:sz w:val="24"/>
        </w:rPr>
        <w:t>EN1789:2007</w:t>
      </w:r>
      <w:r>
        <w:rPr>
          <w:rFonts w:ascii="宋体" w:hAnsi="宋体" w:cs="宋体" w:hint="eastAsia"/>
          <w:kern w:val="0"/>
          <w:sz w:val="24"/>
        </w:rPr>
        <w:t>。</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color w:val="FF0000"/>
          <w:kern w:val="0"/>
          <w:sz w:val="24"/>
        </w:rPr>
        <w:t>*</w:t>
      </w:r>
      <w:r>
        <w:rPr>
          <w:rFonts w:ascii="宋体" w:hAnsi="宋体" w:cs="宋体" w:hint="eastAsia"/>
          <w:kern w:val="0"/>
          <w:sz w:val="24"/>
        </w:rPr>
        <w:t>具备良好的防水性能，防水级别IPX4。</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具备优异的抗跌落性能，裸机可承受0.75m跌落冲击。</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保修期</w:t>
      </w:r>
      <w:r>
        <w:rPr>
          <w:rFonts w:ascii="宋体" w:hAnsi="宋体" w:cs="宋体"/>
          <w:kern w:val="0"/>
          <w:sz w:val="24"/>
        </w:rPr>
        <w:t>：主机保修三年，电池保修一年</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到货期</w:t>
      </w:r>
      <w:r>
        <w:rPr>
          <w:rFonts w:ascii="宋体" w:hAnsi="宋体" w:cs="宋体"/>
          <w:kern w:val="0"/>
          <w:sz w:val="24"/>
        </w:rPr>
        <w:t>：</w:t>
      </w:r>
      <w:r>
        <w:rPr>
          <w:rFonts w:ascii="宋体" w:hAnsi="宋体" w:cs="宋体" w:hint="eastAsia"/>
          <w:kern w:val="0"/>
          <w:sz w:val="24"/>
        </w:rPr>
        <w:t>合同</w:t>
      </w:r>
      <w:r>
        <w:rPr>
          <w:rFonts w:ascii="宋体" w:hAnsi="宋体" w:cs="宋体"/>
          <w:kern w:val="0"/>
          <w:sz w:val="24"/>
        </w:rPr>
        <w:t>签订后</w:t>
      </w:r>
      <w:r>
        <w:rPr>
          <w:rFonts w:ascii="宋体" w:hAnsi="宋体" w:cs="宋体" w:hint="eastAsia"/>
          <w:kern w:val="0"/>
          <w:sz w:val="24"/>
        </w:rPr>
        <w:t>1周</w:t>
      </w:r>
      <w:r>
        <w:rPr>
          <w:rFonts w:ascii="宋体" w:hAnsi="宋体" w:cs="宋体"/>
          <w:kern w:val="0"/>
          <w:sz w:val="24"/>
        </w:rPr>
        <w:t>内</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预算</w:t>
      </w:r>
      <w:r>
        <w:rPr>
          <w:rFonts w:ascii="宋体" w:hAnsi="宋体" w:cs="宋体"/>
          <w:kern w:val="0"/>
          <w:sz w:val="24"/>
        </w:rPr>
        <w:t>：</w:t>
      </w:r>
      <w:r>
        <w:rPr>
          <w:rFonts w:ascii="宋体" w:hAnsi="宋体" w:cs="宋体" w:hint="eastAsia"/>
          <w:kern w:val="0"/>
          <w:sz w:val="24"/>
        </w:rPr>
        <w:t>46.65万元</w:t>
      </w:r>
    </w:p>
    <w:p w:rsidR="00693546" w:rsidRDefault="00693546" w:rsidP="00693546">
      <w:pPr>
        <w:widowControl/>
        <w:numPr>
          <w:ilvl w:val="0"/>
          <w:numId w:val="12"/>
        </w:numPr>
        <w:spacing w:line="480" w:lineRule="exact"/>
        <w:jc w:val="left"/>
        <w:rPr>
          <w:rFonts w:ascii="宋体" w:hAnsi="宋体" w:cs="宋体"/>
          <w:kern w:val="0"/>
          <w:sz w:val="24"/>
        </w:rPr>
      </w:pPr>
      <w:r>
        <w:rPr>
          <w:rFonts w:ascii="宋体" w:hAnsi="宋体" w:cs="宋体" w:hint="eastAsia"/>
          <w:kern w:val="0"/>
          <w:sz w:val="24"/>
        </w:rPr>
        <w:t>数量</w:t>
      </w:r>
      <w:r>
        <w:rPr>
          <w:rFonts w:ascii="宋体" w:hAnsi="宋体" w:cs="宋体"/>
          <w:kern w:val="0"/>
          <w:sz w:val="24"/>
        </w:rPr>
        <w:t>：</w:t>
      </w:r>
      <w:r>
        <w:rPr>
          <w:rFonts w:ascii="宋体" w:hAnsi="宋体" w:cs="宋体" w:hint="eastAsia"/>
          <w:kern w:val="0"/>
          <w:sz w:val="24"/>
        </w:rPr>
        <w:t>11台</w:t>
      </w:r>
    </w:p>
    <w:p w:rsidR="00693546" w:rsidRDefault="00693546" w:rsidP="00693546"/>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Pr>
          <w:rFonts w:asciiTheme="minorEastAsia" w:eastAsiaTheme="minorEastAsia" w:hAnsiTheme="minorEastAsia" w:hint="eastAsia"/>
          <w:szCs w:val="21"/>
        </w:rPr>
        <w:t>7</w:t>
      </w:r>
      <w:r w:rsidRPr="00196FAE">
        <w:rPr>
          <w:rFonts w:asciiTheme="minorEastAsia" w:eastAsiaTheme="minorEastAsia" w:hAnsiTheme="minorEastAsia" w:hint="eastAsia"/>
          <w:szCs w:val="21"/>
        </w:rPr>
        <w:t>月</w:t>
      </w:r>
      <w:r w:rsidR="0005118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第九会议室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Pr>
          <w:rFonts w:asciiTheme="minorEastAsia" w:eastAsiaTheme="minorEastAsia" w:hAnsiTheme="minorEastAsia"/>
          <w:szCs w:val="21"/>
        </w:rPr>
        <w:t>7</w:t>
      </w:r>
      <w:r w:rsidRPr="00196FAE">
        <w:rPr>
          <w:rFonts w:asciiTheme="minorEastAsia" w:eastAsiaTheme="minorEastAsia" w:hAnsiTheme="minorEastAsia" w:hint="eastAsia"/>
          <w:szCs w:val="21"/>
        </w:rPr>
        <w:t>月</w:t>
      </w:r>
      <w:r w:rsidR="0005118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Pr>
          <w:rFonts w:asciiTheme="minorEastAsia" w:eastAsiaTheme="minorEastAsia" w:hAnsiTheme="minorEastAsia"/>
          <w:szCs w:val="21"/>
        </w:rPr>
        <w:t>7</w:t>
      </w:r>
      <w:r w:rsidRPr="00196FAE">
        <w:rPr>
          <w:rFonts w:asciiTheme="minorEastAsia" w:eastAsiaTheme="minorEastAsia" w:hAnsiTheme="minorEastAsia" w:hint="eastAsia"/>
          <w:szCs w:val="21"/>
        </w:rPr>
        <w:t>月</w:t>
      </w:r>
      <w:r w:rsidR="00051180">
        <w:rPr>
          <w:rFonts w:asciiTheme="minorEastAsia" w:eastAsiaTheme="minorEastAsia" w:hAnsiTheme="minorEastAsia" w:hint="eastAsia"/>
          <w:szCs w:val="21"/>
        </w:rPr>
        <w:t>13</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bookmarkStart w:id="0" w:name="_GoBack"/>
      <w:bookmarkEnd w:id="0"/>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双方共同现场验收。属于法定商检的，需提供《入境货物检</w:t>
      </w:r>
      <w:r w:rsidRPr="00937A7B">
        <w:rPr>
          <w:rFonts w:ascii="宋体" w:hAnsi="宋体" w:hint="eastAsia"/>
          <w:spacing w:val="-6"/>
          <w:szCs w:val="21"/>
          <w:u w:val="single"/>
        </w:rPr>
        <w:lastRenderedPageBreak/>
        <w:t xml:space="preserve">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lastRenderedPageBreak/>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lastRenderedPageBreak/>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40DB" w:rsidRDefault="00A240DB" w:rsidP="00C35CAB">
      <w:r>
        <w:separator/>
      </w:r>
    </w:p>
  </w:endnote>
  <w:endnote w:type="continuationSeparator" w:id="0">
    <w:p w:rsidR="00A240DB" w:rsidRDefault="00A240DB"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40DB" w:rsidRDefault="00A240DB" w:rsidP="00C35CAB">
      <w:r>
        <w:separator/>
      </w:r>
    </w:p>
  </w:footnote>
  <w:footnote w:type="continuationSeparator" w:id="0">
    <w:p w:rsidR="00A240DB" w:rsidRDefault="00A240DB"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7">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8">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0"/>
  </w:num>
  <w:num w:numId="3">
    <w:abstractNumId w:val="9"/>
  </w:num>
  <w:num w:numId="4">
    <w:abstractNumId w:val="7"/>
  </w:num>
  <w:num w:numId="5">
    <w:abstractNumId w:val="5"/>
  </w:num>
  <w:num w:numId="6">
    <w:abstractNumId w:val="11"/>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D98"/>
    <w:rsid w:val="00B7306A"/>
    <w:rsid w:val="00B80662"/>
    <w:rsid w:val="00B85487"/>
    <w:rsid w:val="00B87D8E"/>
    <w:rsid w:val="00BA56E4"/>
    <w:rsid w:val="00BB5D3E"/>
    <w:rsid w:val="00BC0FD1"/>
    <w:rsid w:val="00BC3D9F"/>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53A42"/>
    <w:rsid w:val="00F55128"/>
    <w:rsid w:val="00F61F2D"/>
    <w:rsid w:val="00F63102"/>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1F8D40-BA95-4BF6-83C5-260EB58BE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687</Words>
  <Characters>3918</Characters>
  <Application>Microsoft Office Word</Application>
  <DocSecurity>0</DocSecurity>
  <Lines>32</Lines>
  <Paragraphs>9</Paragraphs>
  <ScaleCrop>false</ScaleCrop>
  <Company/>
  <LinksUpToDate>false</LinksUpToDate>
  <CharactersWithSpaces>4596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22</cp:revision>
  <cp:lastPrinted>2015-07-01T23:52:00Z</cp:lastPrinted>
  <dcterms:created xsi:type="dcterms:W3CDTF">2021-03-18T02:48:00Z</dcterms:created>
  <dcterms:modified xsi:type="dcterms:W3CDTF">2021-07-07T01:26:00Z</dcterms:modified>
</cp:coreProperties>
</file>